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159</w:t>
      </w:r>
    </w:p>
    <w:p>
      <w:r>
        <w:t>Bundesgericht (BGE), 1999-07-28, DE</w:t>
      </w:r>
    </w:p>
    <w:p>
      <w:r>
        <w:rPr>
          <w:b/>
        </w:rPr>
        <w:t xml:space="preserve">Quelle: </w:t>
      </w:r>
      <w:r>
        <w:t>https://mcp.opencaselaw.ch/entscheid/bge_128 V 159</w:t>
      </w:r>
    </w:p>
    <w:p>
      <w:r>
        <w:t>FR: ATF 128 V 159</w:t>
      </w:r>
    </w:p>
    <w:p>
      <w:r>
        <w:t>IT: DTF 128 V 159</w:t>
      </w:r>
    </w:p>
    <w:p>
      <w:pPr>
        <w:pStyle w:val="Heading2"/>
      </w:pPr>
      <w:r>
        <w:t>Regeste</w:t>
      </w:r>
    </w:p>
    <w:p>
      <w:r>
        <w:t>Regeste Art. 32 Abs. 1, Art. 33 Abs. 3, Art. 52 Abs. 1 lit. b KVG: Arzneimittel, deren Wirksamkeit nicht hinreichend nachgewiesen ist. Die Aufnahme von Arzneimitteln in die Spezialitätenliste, deren Wirksamkeit sich noch in Abklärung befindet, d.h. nicht hinreichend (nach wissenschaftlichen Methoden) nachgewiesen ist, widerspricht dem Gesetz.</w:t>
      </w:r>
    </w:p>
    <w:p>
      <w:pPr>
        <w:pStyle w:val="Heading2"/>
      </w:pPr>
      <w:r>
        <w:t>Erwägungen</w:t>
      </w:r>
    </w:p>
    <w:p>
      <w:r>
        <w:rPr>
          <w:b/>
        </w:rPr>
        <w:t>E. 3</w:t>
      </w:r>
    </w:p>
    <w:p>
      <w:r>
        <w:t>a) Nach Art. 25 KVG übernimmt die obligatorische Krankenpflegeversicherung die Kosten für die Leistungen, die der Diagnose oder Behandlung einer Krankheit und ihrer Folgen dienen (Abs. 1). Diese Leistungen umfassen u.a. die ärztlich oder unter den vom Bundesrat bestimmten Voraussetzungen von Chiropraktoren oder Chiropraktorinnen verordneten Arzneimittel (Abs. 2 lit. b). Die Leistungen nach Art. 25 KVG müssen laut Art. 32 Abs. 1 KVG wirksam, zweckmässig und wirtschaftlich sein (Satz 1). Die Wirksamkeit muss nach wissenschaftlichen Methoden nachgewiesen sein (Satz 2). Gemäss Art. 33 KVG kann der Bundesrat die von Ärzten und Ärztinnen oder von Chiropraktoren und Chiropraktorinnen erbrachten Leistungen bezeichnen, deren Kosten von der obligatorischen Krankenpflegeversicherung nicht oder nur unter bestimmten Bedingungen übernommen werden (Abs. 1). Er bezeichnet u.a. die nicht von Ärzten und Ärztinnen oder von Chiropraktoren und Chiropraktorinnen erbrachten Leistungen nach Artikel 25 Absatz 2 (Abs. 2). Er bestimmt, in welchem Umfang die obligatorische Krankenpflegeversicherung die Kosten einer neuen oder umstrittenen Leistung übernimmt, deren Wirksamkeit, Zweckmässigkeit oder Wirtschaftlichkeit sich noch in Abklärung befindet (Abs. 3). Der Bundesrat setzt Kommissionen ein, die ihn bei der Bezeichnung der Leistungen beraten (Abs. 4 Satz 1; vgl. Art. 37a ff. KVV ). Die Kompetenzen gemäss Art. 33 Abs. 1-3 KVG hat die Exekutive gestützt auf Art. 33 Abs. 5 KVG auf das Departement übertragen (vgl. Art. 33 KVV sowie Art. 1 ff. KLV ; ferner Art. 48 Abs. 1 RVOG und BGE 124 V 261 Erw. 6b zur Subdelegationskompetenz des Bundesrates). b) Gemäss Art. 52 Abs. 1 lit. b KVG (in Verbindung mit Art. 34 und Art. 37e Abs. 1 KVV ) erstellt das Bundesamt nach Anhören der Eidgenössischen Arzneimittelkommission (EAK) eine Liste der pharmazeutischen Spezialitäten und konfektionierten Arzneimittel mit Preisen (Spezialitätenliste; Satz 1). Diese hat auch die mit den Originalpräparaten austauschbaren preisgünstigeren Generika zu enthalten (Satz 2). BGE 128 V 159 S. 161 aa) Der Bundesrat hat in den Art. 64 ff. KVV , das Eidgenössische Departement des Innern in den Art. 30 ff. KLV gestützt auf Art. 96 KVG (vgl. BGE 126 III 39 oben) resp. Art. 65 Abs. 3 und Art. 75 KVV (formelle und materielle) Ausführungsbestimmungen im Zusammenhang mit der Spezialitätenliste erlassen. Zu erwähnen sind insbesondere die Aufnahmebedingungen gemäss Art. 65 Abs. 1 und 2 KVV sowie Art. 30 Abs. 1 KLV . Danach muss das in Frage stehende Arzneimittel wirksam, zweckmässig und wirtschaftlich sein. Sodann darf eine pharmazeutische Spezialität in die Liste nur aufgenommen werden, wenn die Registrierung oder ein Attest der zuständigen schweizerischen Prüfstelle resp. seit 1. Januar 2002 die Zulassung des Schweizerischen Heilmittelinstituts vorliegt. Die Zweckmässigkeit des Arzneimittels in Bezug auf seine Wirkung und Zusammensetzung im Besonderen werden laut Art. 33 Abs. 1 KLV u.a. nach unerwünschten Wirkungen sowie nach der Gefahr missbräuchlicher Verwendung beurteilt. In der bis 31. Dezember 2000 gültig gewesenen Fassung sahen die erwähnten Vorschriften der KLV als weitere Aufnahmekriterien vor, dass das Arzneimittel nachgewiesen einem medizinischen Bedürfnis entspricht und zuverlässig ist. Im Weitern kann die Aufnahme in die Liste unter der Bedingung einer Limitierung erfolgen. Die Limitierung kann sich insbesondere auf die Menge oder die medizinischen Indikationen beziehen ( Art. 73 KVV ). bb) Zweckmässigkeit und Wirtschaftlichkeit eines Arzneimittels waren schon unter dem früheren Recht Voraussetzungen für die Aufnahme in die Spezialitätenliste. Diese Begriffe haben inhaltlich keine wesentliche Änderung erfahren, was auch der gesetzgeberischen Absicht entspricht, an der im Bereich der Spezialitätenliste geltenden Ordnung grundsätzlich nichts zu ändern ( BGE 127 V 278 Erw. 2a mit Hinweis auf die Materialien; vgl. zum Ganzen GEBHARD EUGSTER, Krankenversicherung, in: Schweizerisches Bundesverwaltungsrecht [SBVR], Soziale Sicherheit, Rz 204 ff.). Neu ist im Wesentlichen einzig, dass die Spezialitätenliste in Bezug auf die Vergütung der Kosten der darin aufgeführten Arzneimittel durch die Krankenversicherer im Unterschied zu früher verpflichtenden und nicht bloss empfehlenden Charakter hat (vgl. Art. 12 Abs. 6 Satz 2 KUVG , Art. 22 Abs. 3 Vo III und Art. 3 Abs. 1 Vo VIII sowie BGE 127 V 87 Erw. 3c/cc). cc) Die Eidgenössische Arzneimittelkommission (EAK) als zuständige Kommission im Sinne von Art. 52 Abs. 1 KVG ist nach Zusammensetzung und Arbeitsweise eine verwaltungsunabhängige, BGE 128 V 159 S. 162 der Funktion nach aber eine verwaltungsinterne beratende Fachkommission des Bundesrates bzw. des Bundesamtes ( BGE 119 V 464 Erw. 4a mit Hinweisen). Ihre Meinungsäusserungen und Empfehlungen, denen nicht die Qualität von Sachverständigengutachten im Sinne von Art. 12 lit. e VwVG und Art. 57 ff. BZP eignet ( BGE 108 V 130 ), sind für das BSV zwar nicht verbindlich (RKUV 2000 Nr. KV 120 S. 164 f. Erw. 3c/aa). Wenn und soweit indessen die Streitpunkte medizinische und pharmazeutische Fragen betreffen, deren Beantwortung besondere Fachkenntnis und Erfahrung verlangt, was vorliegend in Bezug auf die in erster Linie umstrittene Wirksamkeit und Zweckmässigkeit von REDUCTIL unter allfälligen Limitierungen zutrifft, ist bei der gerichtlichen Überprüfung der darauf beruhenden Entscheide praxisgemäss eine gewisse Zurückhaltung am Platze. Dies gilt, solange nicht ernsthafte Gründe ein Abweichen von der Expertenmeinung rechtfertigen ( BGE 118 V 57 Erw. 5b mit Hinweis). Umgekehrt ergibt sich aus der Stellung und der Funktion der EAK, dass das Bundesamt nachvollziehbar zu begründen hat, wenn es im Einzelfall der klaren Meinungsäusserung des Fachgremiums nicht folgt. c) Im konkreten Fall haben sich die Experten der EAK resp. des schulmedizinischen Ausschusses dieses Fachgremiums zusammengefasst in folgendem Sinne zum Gesuch um Aufnahme von REDUCTIL in die Spezialitätenliste geäussert: Bei REDUCTIL mit dem Wirkstoff Sibutramin handle es sich um eine zentral angreifende Substanz. Der Wirkmechanismus bestehe darin, dass der Hunger durch Impulse vom Hirn unterdrückt werde mit der Folge, dass die Person weniger esse, was auf die Dauer zu einer Reduktion der Nahrungszufuhr und damit zur gewünschten Gewichtsabnahme führe. Die gleiche Wirkung habe XENICAL, dessen Substanz Orlistat im oberen Dünndarm ansetze und die Fettresorption hemme. Trotz unterschiedlichem Wirkmechanismus seien REDUCTIL und XENICAL in ihrer Wirkung vergleichbar, indem bei beiden Präparaten eine Änderung des Essverhaltens im Sinne einer Reduzierung der Nahrungszufuhr eintrete, woraus sich der angestrebte Gewichtsverlust ergebe. Die dem Gesuch beigelegten Studien hätten im Übrigen eine vergleichbare Wirksamkeit gezeigt. Auf die Stellungnahme der EAK aus dem Jahre 1975, die zur Bemerkung "Anorexika. Keine Zugelassen" in der Spezialitätenliste geführt habe, könne zurückgekommen werden. Diese Eintragung habe sich auf die Gruppe der Phenfluramine bezogen, wozu REDUCTIL nicht gehöre. Sibutramin wirke als Serotonin-Stoffwechselhemmer und BGE 128 V 159 S. 163 führe keinesfalls zu Suchtproblemen. REDUCTIL sei eindeutig kein Amphetamin. Zu bedenken sei allerdings, dass die Abgabe von Appetitzüglern sprunghaft zugenommen habe. Im Ergebnis befürworten die Experten grundsätzlich die Aufnahme von REDUCTIL in die Spezialitätenliste mit denselben Limitationen wie XENICAL, insbesondere befristet auf zwei Jahre mit der Auflage "Erstellung einer Evaluation, die beweist, dass der erzielte Gewichtsverlust von Dauer ist" (vgl. RKUV 2000 Nr. KV 120 S. 158 unten), sofern der Auslandspreisvergleich stimmt (Protokolle der Sitzungen vom 19. November und 15. Dezember 1999). Anlässlich der Sitzung vom 27. Juni 2001 beantragten die Experten der EAK aufgrund der in diesem Verfahren von der Knoll AG nachgereichten Unterlagen, REDUCTIL auf Diabetes zu limitieren und einen weniger hohen BMI als 35 zu verlangen.</w:t>
      </w:r>
    </w:p>
    <w:p>
      <w:r>
        <w:rPr>
          <w:b/>
        </w:rPr>
        <w:t>E. 5</w:t>
      </w:r>
    </w:p>
    <w:p>
      <w:r>
        <w:t>a) aa) Die Rekurskommission hat zur streitigen Nichtaufnahme von REDUCTIL unter bestimmten Limitationen in die Spezialitätenliste erwogen, das medizinische Bedürfnis nach Medikamenten zur wirksamen Bekämpfung der Adipositas sei aufgrund der mit dieser Erkrankung verbundenen metabolischen und statisch bedingten Komplikationen und zahlreichen negativen Folgen (Hypertonie, Angina pectoris, zerebrovaskuläre Insulte, Diabetes Typ 2, Gicht, Gallensteine und verschiedene Krebsarten) unbestrittenermassen klar gegeben. Die Aufnahme von gewichtsreduzierenden Präparaten in die Spezialitätenliste setze indessen deren Wirksamkeit in dem Sinne voraus, dass die Gewichtsabnahme von Dauer ist, mithin einigermassen stabil bleibt, und ein Ausmass erreicht, welches das Risiko der entsprechenden Folgeerkrankungen auch tatsächlich zu senken vermag. Mit anderen Worten könne es nicht auf den mit der medikamentösen Therapie erzielten unmittelbaren "Gewichtserfolg" ankommen. Vielmehr müsse sich die Behandlung langfristig vorteilhaft auf klinisch relevante Endpunkte (Herzkrankheiten, Diabetes, Tod) auswirken, damit ein Adipositas-Präparat als wirksam beurteilt werden könne. Eine solche Langzeitwirkung sei in Bezug auf REDUCTIL ebenso wenig wie für XENICAL datenmässig belegt resp. durch klinische Studien nachgewiesen, insbesondere nicht für Patienten mit einem BMI ≥ 35. Dies ergebe sich schon daraus, dass die Experten der EAK die Aufnahme von REDUCTIL in die Spezialitätenliste befristet auf zwei Jahre vorschlugen mit der Auflage zur Erstellung einer Evaluation, die beweist, dass der erzielte Gewichtsverlust von Dauer ist. Die aufgelegten Studien zeigten denn auch, dass bei einer einjährigen BGE 128 V 159 S. 164 Behandlungsdauer mit REDUCTIL nach drei bzw. sechs Monaten keine nennenswerte Gewichtsabnahme mehr zu verzeichnen gewesen sei, der erreichte Zustand aber relativ stabil blieb. Wie es sich mit der Wirkung dieses Präparates im zweiten Behandlungsjahr oder nach dessen Absetzen verhalte, werde nicht dokumentiert. Bei dieser Sachlage, so die Rekurskommission, erstaune, dass die EAK die Evaluation der Dauerhaftigkeit des mit REDUCTIL erzielten Gewichtsverlustes nicht vor dessen Aufnahme in die Spezialitätenliste durchgeführt haben wolle, beschlage deren Ergebnis doch ganz zentral die Frage der eigentlichen Wirksamkeit des Präparates gemäss Art. 32 Abs. 1 KVG und Art. 65 Abs. 2 KVV . Angesichts dessen, dass das Risiko (kostenrelevanter) adipositasbedingter Folgeerkrankungen nur wirksam, mithin dauerhaft reduziert werde, wenn die erlangte Gewichtsreduktion auch dauerhaft und damit stabil bleibe, bedürfe diese Frage unbedingt der klinischen Überprüfung. Eine auf zwei Jahre befristete Aufnahme eines Präparates in die Spezialitätenliste unter der Bedingung, dass eine noch durchzuführende klinische Studie den Nachweis ihrer tatsächlichen Wirksamkeit erbringe, ergäbe sich weder aus Gesetz noch Verordnung. Insbesondere könne hiefür nicht Art. 73 KVV dienstbar gemacht werden. Vielmehr sei den einschlägigen Bestimmungen zweifelsfrei zu entnehmen, dass ein Arzneimittel nur aufgenommen werden darf, wenn von den drei Kriterien der Wirksamkeit, Zweckmässigkeit und Wirtschaftlichkeit kumulativ alle drei gegeben seien. bb) In der Verwaltungsgerichtsbeschwerde wird (...) in materieller Hinsicht vorgebracht, die vorinstanzliche Argumentation lasse den für die klinische Prüfung von Medikamenten, die für den Langzeiteinsatz bestimmt seien, massgeblichen wissenschaftlichen Standard, an den sich auch die Schweiz halte, ausser Acht. Dieser "State of the Art" ergebe sich aus zwei EU-Richtlinien, von denen diejenige, übertitelt mit "Note for Guidance on Clinical Investigation of Drugs used in Weight Control", spezifisch die klinische Prüfung von Medikamenten für die Gewichtskontrolle betreffe. Sinngemäss sei danach zu unterscheiden zwischen den positiven medizinischen Auswirkungen, die mit der Gewichtsabnahme bereits kurzfristig verbunden seien, nämlich Reduktion von kardiovaskulären Risiken und Bluthochdruck, Verbesserung der Lipid-Profile und bessere Kontrolle des Blutzuckers, sowie dem erst auf längere Dauer beobachtbaren Einfluss auf Morbidität und Mortalität. Während für BGE 128 V 159 S. 165 den Nachweis der positiven kurzfristigen Wirkungen Studien über einen Zeitraum von wenigstens einem Jahr notwendig und hinreichend seien, ergebe sich schon von der Natur der Sache her in Bezug auf die Endpunkte Morbidität und Mortalität die Notwendigkeit umfangreicherer und auf längere Dauer angelegter statistischer Untersuchungen. Nach der Registrierung (durch die IKS resp. ab 1. Januar 2002 das Schweizerische Heilmittelinstitut) sei unter dem Gesichtspunkt der Wirksamkeit für die Aufnahme von "Adipositas-Medikamenten" in die Spezialitätenliste grundsätzlich der auf wissenschaftlichen Methoden beruhende Nachweis hinreichend, dass die Gewichtsabnahme die erwähnten positiven Effekte auf den Bluthochdruck, das Lipid-Profil sowie die kardiovaskulären Risiken habe. Dieser Nachweis sei für REDUCTIL erbracht. Dagegen sei nicht Aufnahmebedingung, dass der positive Einfluss auf die Endpunkte Morbidität und insbesondere Mortalität noch nicht "schwarz auf weiss" bewiesen, sondern aufgrund der bisherigen Untersuchungen lediglich mit hoher Wahrscheinlichkeit anzunehmen sei. Im Übrigen stehe die im Aufnahmegesuch vom 29. Januar 1999 beantragte medizinische Indikation "BMI ≥ 30" im Einklang mit der einschlägigen EU-Richtlinie und entspreche der Registrierung durch die IKS. Die Festlegung eines Body Mass Index von mindestens 35 sei sachlich nicht gerechtfertigt, da die Grösse des BMI nachgewiesenermassen für die Wirksamkeit des Präparates nicht von Bedeutung sei. c) aa) Wirksamkeit einer Leistung im Sinne von Art. 32 Abs. 1 KVG ist gegeben, wenn die betreffende Behandlung geeignet ist, das angestrebte diagnostische oder therapeutische Ziel zu erreichen (EUGSTER, a.a.O., Rz 184 ff., insbesondere Rz 185; vgl. auch BGE 123 V 63 Erw. 2c/bb). Ob ein Arzneimittel im Besonderen wirksam ist, hängt somit entscheidend davon ab, welcher medizinische Erfolg damit erzielt werden soll. Vorliegend ergibt sich aus den Limitierungen für XENICAL, welche gemäss EAK bei einer allfälligen Aufnahme in die Spezialitätenliste im Wesentlichen auch für REDUCTIL zu gelten hätten, dass die Wirksamkeit zu bejahen ist, wenn der Gewichtsverlust nach sechs Monaten mindestens 10% des Körpergewichts zu Beginn der Therapie beträgt und nach Absetzen der Medikation spätestens nach zwei Jahren von Dauer ist (Erw. 3c). Diese Umschreibung des mit der Einnahme von REDUCTIL angestrebten therapeutischen Ziels, bei welcher unzweifelhaft schon Überlegungen der Zweckmässigkeit und Wirtschaftlichkeit eine Rolle gespielt haben - welche Aufnahmebedingungen allgemein BGE 128 V 159 S. 166 u.a. an der indizierten Heilwirkung des in Frage stehenden Arzneimittels gemessen werden (vgl. Art. 33 Abs. 1 und Art. 34 Abs. 1 KLV ) - steht ausser Frage. Insbesondere wird nicht geltend gemacht, das Bundesamt gehe mit dem Erfordernis einer langfristig stabil bleibenden Gewichtsreduktion, dies als Folge der Änderung des Essverhaltens, von einem realitätsfremden oder sogar gesetzwidrigen Begriff der Wirksamkeit aus. Insofern gehen die Ausführungen in der Verwaltungsgerichtsbeschwerde zum Standard in der Europäischen Union betreffend die Zulassung von der Gewichtskontrolle dienenden Medikamenten an der Sache vorbei, und es ist darauf nicht weiter einzugehen. Dass in Bezug auf REDUCTIL der Nachweis der Dauerhaftigkeit des Gewichtsverlustes nach einer Behandlungsdauer von zwei Jahren resp. nach Absetzen des Medikamentes nicht erbracht ist, steht ausser Diskussion. bb) Es bleibt die von der Rekurskommission grundsätzlich verneinte, von der Beschwerdeführerin im Eventualstandpunkt sinngemäss in Bezug auf REDUCTIL bejahte Frage zu prüfen, ob die Aufnahme von Arzneimitteln in die Spezialitätenliste, deren Wirksamkeit noch nicht hinreichend nachgewiesen ist, zulässig ist. aaa) Art. 52 Abs. 1 KVG hält in seinem Ingress fest, dass das Bundesamt beim Erstellen der Spezialitätenliste die Grundsätze nach Art. 32 Abs. 1 KVG und dem hier nicht unmittelbar interessierenden Art. 43 Abs. 6 KVG zu berücksichtigen hat. Will ein Arzneimittel in die Spezialitätenliste aufgenommen werden, hat es also, wie in Art. 65 Abs. 2 KVV nochmals ausdrücklich erwähnt, u.a. wirksam zu sein, wobei die Wirksamkeit nach wissenschaftlichen Methoden nachgewiesen sein muss ( Art. 32 Abs. 1 Satz 2 KVG ). Ausnahmen von diesem Erfordernis sieht Art. 52 KVG nicht vor. Insbesondere fehlt ein Bezug auf Art. 33 Abs. 3 KVG oder zumindest der Hinweis, dass die dort getroffene Regelung, wonach der Bundesrat den Umfang der Vergütungspflicht bei neuen oder umstrittenen Leistungen bestimmt, deren Wirksamkeit, Zweckmässigkeit oder Wirtschaftlichkeit sich noch in Abklärung befindet (Erw. 3a), sinngemäss auch im SL-Bereich gelten soll. Umgekehrt ist in Art. 33 KVG nur vom Bundesrat und nicht von der vom Gesetz für zuständig erklärten Behörde die Rede, was ebenfalls gegen die Annahme spricht, unter den Begriff der Leistungen im Sinne dieser Bestimmung fielen auch die Arzneimittel der Spezialitätenliste. bbb) Den Gesetzesmaterialien lässt sich weder in diesem noch in jenem Sinne etwas zur Zulässigkeit der Aufnahme von Arzneimitteln in die Spezialitätenliste entnehmen, deren Wirksamkeit sich noch in BGE 128 V 159 S. 167 Abklärung befindet, mithin nicht hinreichend (nach wissenschaftlichen Methoden [ Art. 32 Abs. 1 Satz 2 KVG ]) nachgewiesen ist. Immerhin wollte der Gesetzgeber, wie in Erw. 3b/bb hievor dargelegt, abgesehen vom nunmehr im Unterschied zu früher verpflichtenden Charakter der Liste, in diesem Leistungsbereich der obligatorischen Krankenpflegeversicherung grundsätzlich nichts ändern. Im Zusammenhang mit der Entstehungsgeschichte von Bedeutung und hier im Besonderen zu beachten ist, dass schon unter dem alten Recht die Aufnahme in die Spezialitätenliste die Wirksamkeit des Arzneimittels verlangte. Seine Heilwirkung musste nachgewiesen sein. Bei Originalpräparaten war der klinische Nachweis der therapeutischen Wirksamkeit erforderlich (vgl. Art. 4 Abs. 1 und 2 Vo 10, welche wörtlich mit Art. 32 Abs. 1 und 2 KLV in der bis 31. Dezember 2000 gültig gewesenen Fassung übereinstimmen). Demgegenüber war für den Pflichtleistungscharakter der von einem Arzt vorgenommenen diagnostischen oder therapeutischen Massnahme resp. einer auf ärztliche Anordnung durch medizinische Hilfspersonen durchgeführten Heilanwendung deren wissenschaftliche Anerkennung entscheidend (vgl. BGE 123 V 58 Erw. 2b/aa mit Hinweisen). Das Eidgenössische Versicherungsgericht hatte unter der Herrschaft des alten Rechts, soweit ersichtlich, lediglich einmal Gelegenheit, sich zur Zulässigkeit der Aufnahme von Arzneimitteln in die Spezialitätenliste zu äussern, deren Wirksamkeit noch nicht hinreichend nachgewiesen ist. Im Urteil P. AG vom 12. März 1982, auszugsweise wiedergegeben in RSKV 1982 Nr. 508 S. 220 ff., hatte es zu entscheiden, ob ein Präparat, welches mangels eines hinreichenden Wirkungsnachweises vom Bundesamt nicht in die Liste aufgenommen worden war, "unter der Auflage der Einreichung weiterer therapeutischer-klinischer Nachweise seiner Wirksamkeit innert einer angemessenen Frist von z.B. fünf Jahren" zuzulassen sei. Das Eidgenössische Versicherungsgericht entsprach diesem Antrag der Gesuch stellenden Firma nicht, "da sowohl nach dem Wortlaut der anwendbaren Bestimmungen wie auch nach dem Sinn des Prüfungsverfahrens sowie der SL die therapeutische Wirksamkeit eines Heilmittels vorgängig der Aufnahme nachgewiesen sein muss. Andernfalls wäre die Möglichkeit nicht auszuschliessen, dass unwirksame Medikamente in die SL aufgenommen würden und von den Krankenkassen zu bezahlen wären" (RSKV 1982 Nr. 508 S. 225 f. Erw. 4). ccc) Gesetzeswortlaut und -systematik sowie die Materialien unter Berücksichtigung der früheren Rechtslage sprechen gegen die BGE 128 V 159 S. 168 Zulässigkeit der Aufnahme von Arzneimitteln in die Spezialitätenliste, deren Wirksamkeit nach Massgabe der diagnostischen und therapeutischen Zielsetzung nicht rechtsgenüglich nachgewiesen ist. Für eine (vorläufige) Aufnahme unter der Auflage, innerhalb eines bestimmten Zeitraumes eine Evaluation zu erstellen, welche die Wirksamkeit, hier von REDUCTIL, belegt, fehlt es an einer genügenden gesetzlichen Grundlage. Art. 73 KVV kann, wie die Rekurskommission richtig erkannt hat, nicht angerufen werden, und zwar schon deshalb nicht, weil Limitierungen im Sinne dieser Bestimmung andere Zwecke verfolgen (vgl. RKUV 2001 Nr. KV 158 S. 158 Erw. 2d; ferner BGE 118 V 279 Erw.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